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EFD" w:rsidRPr="00B96EFD" w:rsidRDefault="00B96EFD" w:rsidP="00B96EFD">
      <w:pPr>
        <w:autoSpaceDE w:val="0"/>
        <w:autoSpaceDN w:val="0"/>
        <w:adjustRightInd w:val="0"/>
        <w:spacing w:after="0" w:line="360" w:lineRule="atLeast"/>
        <w:jc w:val="center"/>
        <w:rPr>
          <w:rFonts w:ascii="Arial Narrow" w:hAnsi="Arial Narrow" w:cs="TimesNewRomanPSMT"/>
          <w:b/>
        </w:rPr>
      </w:pPr>
      <w:r w:rsidRPr="00B96EFD">
        <w:rPr>
          <w:rFonts w:ascii="Arial Narrow" w:hAnsi="Arial Narrow" w:cs="TimesNewRomanPSMT"/>
          <w:b/>
        </w:rPr>
        <w:t>AC – ACORDO COLETIVO</w:t>
      </w:r>
    </w:p>
    <w:p w:rsidR="00B96EFD" w:rsidRDefault="00B96EFD" w:rsidP="00B96EFD">
      <w:pPr>
        <w:autoSpaceDE w:val="0"/>
        <w:autoSpaceDN w:val="0"/>
        <w:adjustRightInd w:val="0"/>
        <w:spacing w:after="0" w:line="360" w:lineRule="atLeast"/>
        <w:jc w:val="center"/>
        <w:rPr>
          <w:rFonts w:ascii="Arial Narrow" w:hAnsi="Arial Narrow" w:cs="TimesNewRomanPSMT"/>
          <w:b/>
        </w:rPr>
      </w:pPr>
      <w:r>
        <w:rPr>
          <w:rFonts w:ascii="Arial Narrow" w:hAnsi="Arial Narrow" w:cs="TimesNewRomanPSMT"/>
          <w:b/>
        </w:rPr>
        <w:t>Serviços Mínimos</w:t>
      </w:r>
    </w:p>
    <w:p w:rsidR="00B96EFD" w:rsidRDefault="00B96EFD" w:rsidP="00B96EFD">
      <w:pPr>
        <w:autoSpaceDE w:val="0"/>
        <w:autoSpaceDN w:val="0"/>
        <w:adjustRightInd w:val="0"/>
        <w:spacing w:after="0" w:line="360" w:lineRule="atLeast"/>
        <w:jc w:val="center"/>
        <w:rPr>
          <w:rFonts w:ascii="Arial Narrow" w:hAnsi="Arial Narrow" w:cs="TimesNewRomanPSMT"/>
        </w:rPr>
      </w:pPr>
    </w:p>
    <w:p w:rsidR="00B96EFD" w:rsidRDefault="00B96EFD" w:rsidP="00B96EFD">
      <w:pPr>
        <w:autoSpaceDE w:val="0"/>
        <w:autoSpaceDN w:val="0"/>
        <w:adjustRightInd w:val="0"/>
        <w:spacing w:after="0" w:line="360" w:lineRule="atLeast"/>
        <w:jc w:val="center"/>
        <w:rPr>
          <w:rFonts w:ascii="Arial Narrow" w:hAnsi="Arial Narrow" w:cs="TimesNewRomanPSMT"/>
        </w:rPr>
      </w:pPr>
      <w:bookmarkStart w:id="0" w:name="_GoBack"/>
      <w:bookmarkEnd w:id="0"/>
    </w:p>
    <w:p w:rsidR="00B96EFD" w:rsidRDefault="00B96EFD" w:rsidP="00B96EFD">
      <w:pPr>
        <w:autoSpaceDE w:val="0"/>
        <w:autoSpaceDN w:val="0"/>
        <w:adjustRightInd w:val="0"/>
        <w:spacing w:after="0" w:line="360" w:lineRule="atLeast"/>
        <w:jc w:val="center"/>
        <w:rPr>
          <w:rFonts w:ascii="Arial Narrow" w:hAnsi="Arial Narrow" w:cs="TimesNewRomanPSMT"/>
        </w:rPr>
      </w:pPr>
      <w:r>
        <w:rPr>
          <w:rFonts w:ascii="Arial Narrow" w:hAnsi="Arial Narrow" w:cs="TimesNewRomanPSMT"/>
        </w:rPr>
        <w:t>Cláusula 31.ª</w:t>
      </w:r>
    </w:p>
    <w:p w:rsidR="00B96EFD" w:rsidRDefault="00B96EFD" w:rsidP="00B96EFD">
      <w:pPr>
        <w:autoSpaceDE w:val="0"/>
        <w:autoSpaceDN w:val="0"/>
        <w:adjustRightInd w:val="0"/>
        <w:spacing w:after="0" w:line="360" w:lineRule="atLeast"/>
        <w:jc w:val="center"/>
        <w:rPr>
          <w:rFonts w:ascii="Arial Narrow" w:hAnsi="Arial Narrow" w:cs="TimesNewRomanPSMT"/>
          <w:b/>
        </w:rPr>
      </w:pPr>
      <w:r>
        <w:rPr>
          <w:rFonts w:ascii="Arial Narrow" w:hAnsi="Arial Narrow" w:cs="TimesNewRomanPSMT"/>
          <w:b/>
        </w:rPr>
        <w:t>Serviços mínimos a prestar</w:t>
      </w:r>
    </w:p>
    <w:p w:rsidR="00B96EFD" w:rsidRDefault="00B96EFD" w:rsidP="00B96EFD">
      <w:pPr>
        <w:autoSpaceDE w:val="0"/>
        <w:autoSpaceDN w:val="0"/>
        <w:adjustRightInd w:val="0"/>
        <w:spacing w:after="0" w:line="360" w:lineRule="atLeast"/>
        <w:jc w:val="both"/>
        <w:rPr>
          <w:rFonts w:ascii="Arial Narrow" w:hAnsi="Arial Narrow" w:cs="TimesNewRomanPSMT"/>
        </w:rPr>
      </w:pPr>
      <w:r>
        <w:rPr>
          <w:rFonts w:ascii="Arial Narrow" w:hAnsi="Arial Narrow" w:cs="TimesNewRomanPSMT"/>
        </w:rPr>
        <w:t>1- Durante a greve dos técnicos superiores das áreas de diagnóstico e terapêutica, os serviços mínimos e os meios necessários para os assegurar são os mesmos que em cada estabelecimento de saúde se achem disponibilizados aos domingos e feriados, na data da emissão do aviso prévio ou, quando não haja prestação de serviço aos domingos e feriados, aqueles que sejam necessários para assegurar a sua efetivação para a correspondente profissão, enunciados nos termos dos números seguintes.</w:t>
      </w:r>
    </w:p>
    <w:p w:rsidR="00B96EFD" w:rsidRDefault="00B96EFD" w:rsidP="00B96EFD">
      <w:pPr>
        <w:autoSpaceDE w:val="0"/>
        <w:autoSpaceDN w:val="0"/>
        <w:adjustRightInd w:val="0"/>
        <w:spacing w:after="0" w:line="360" w:lineRule="atLeast"/>
        <w:jc w:val="both"/>
        <w:rPr>
          <w:rFonts w:ascii="Arial Narrow" w:hAnsi="Arial Narrow" w:cs="TimesNewRomanPSMT"/>
        </w:rPr>
      </w:pPr>
      <w:r>
        <w:rPr>
          <w:rFonts w:ascii="Arial Narrow" w:hAnsi="Arial Narrow" w:cs="TimesNewRomanPSMT"/>
        </w:rPr>
        <w:t>2- Para efeitos do disposto no número anterior, a composição das equipas a considerar aos domingos ou feriados deve atender, quanto ao número dos elementos que as compõem, aos diferentes horários desses dias, ou seja, manhã, tarde ou noite, sendo que os serviços mínimos a assegurar devem garantir a prestação dos seguintes cuidados e atos:</w:t>
      </w:r>
    </w:p>
    <w:p w:rsidR="00B96EFD" w:rsidRDefault="00B96EFD" w:rsidP="00B96EFD">
      <w:pPr>
        <w:pStyle w:val="PargrafodaLista"/>
        <w:numPr>
          <w:ilvl w:val="0"/>
          <w:numId w:val="1"/>
        </w:numPr>
        <w:autoSpaceDE w:val="0"/>
        <w:autoSpaceDN w:val="0"/>
        <w:adjustRightInd w:val="0"/>
        <w:spacing w:line="360" w:lineRule="atLeast"/>
        <w:jc w:val="both"/>
        <w:rPr>
          <w:rFonts w:ascii="Arial Narrow" w:hAnsi="Arial Narrow" w:cs="TimesNewRomanPSMT"/>
          <w:sz w:val="22"/>
          <w:szCs w:val="22"/>
        </w:rPr>
      </w:pPr>
      <w:r>
        <w:rPr>
          <w:rFonts w:ascii="Arial Narrow" w:hAnsi="Arial Narrow" w:cs="TimesNewRomanPSMT"/>
          <w:sz w:val="22"/>
          <w:szCs w:val="22"/>
        </w:rPr>
        <w:t>Serviços de urgência, incluindo as unidades de atendimento permanente, quando estas funcionam 24 horas por dia;</w:t>
      </w:r>
    </w:p>
    <w:p w:rsidR="00B96EFD" w:rsidRDefault="00B96EFD" w:rsidP="00B96EFD">
      <w:pPr>
        <w:pStyle w:val="PargrafodaLista"/>
        <w:numPr>
          <w:ilvl w:val="0"/>
          <w:numId w:val="1"/>
        </w:numPr>
        <w:autoSpaceDE w:val="0"/>
        <w:autoSpaceDN w:val="0"/>
        <w:adjustRightInd w:val="0"/>
        <w:spacing w:line="360" w:lineRule="atLeast"/>
        <w:jc w:val="both"/>
        <w:rPr>
          <w:rFonts w:ascii="Arial Narrow" w:hAnsi="Arial Narrow" w:cs="TimesNewRomanPSMT"/>
          <w:sz w:val="22"/>
          <w:szCs w:val="22"/>
        </w:rPr>
      </w:pPr>
      <w:r>
        <w:rPr>
          <w:rFonts w:ascii="Arial Narrow" w:hAnsi="Arial Narrow" w:cs="TimesNewRomanPSMT"/>
          <w:sz w:val="22"/>
          <w:szCs w:val="22"/>
        </w:rPr>
        <w:t>Serviços de internamento e de ambulatório quando o médico requisitante qualifique o ato a assegurar, fundamentadamente e por escrito, como urgente;</w:t>
      </w:r>
    </w:p>
    <w:p w:rsidR="00B96EFD" w:rsidRDefault="00B96EFD" w:rsidP="00B96EFD">
      <w:pPr>
        <w:pStyle w:val="PargrafodaLista"/>
        <w:numPr>
          <w:ilvl w:val="0"/>
          <w:numId w:val="1"/>
        </w:numPr>
        <w:autoSpaceDE w:val="0"/>
        <w:autoSpaceDN w:val="0"/>
        <w:adjustRightInd w:val="0"/>
        <w:spacing w:line="360" w:lineRule="atLeast"/>
        <w:jc w:val="both"/>
        <w:rPr>
          <w:rFonts w:ascii="Arial Narrow" w:hAnsi="Arial Narrow" w:cs="TimesNewRomanPSMT"/>
          <w:sz w:val="22"/>
          <w:szCs w:val="22"/>
        </w:rPr>
      </w:pPr>
      <w:r>
        <w:rPr>
          <w:rFonts w:ascii="Arial Narrow" w:hAnsi="Arial Narrow" w:cs="TimesNewRomanPSMT"/>
          <w:sz w:val="22"/>
          <w:szCs w:val="22"/>
        </w:rPr>
        <w:t>Serviços de cuidados intensivos, unidades de queimados e transplantados;</w:t>
      </w:r>
    </w:p>
    <w:p w:rsidR="00B96EFD" w:rsidRDefault="00B96EFD" w:rsidP="00B96EFD">
      <w:pPr>
        <w:pStyle w:val="PargrafodaLista"/>
        <w:numPr>
          <w:ilvl w:val="0"/>
          <w:numId w:val="1"/>
        </w:numPr>
        <w:autoSpaceDE w:val="0"/>
        <w:autoSpaceDN w:val="0"/>
        <w:adjustRightInd w:val="0"/>
        <w:spacing w:line="360" w:lineRule="atLeast"/>
        <w:jc w:val="both"/>
        <w:rPr>
          <w:rFonts w:ascii="Arial Narrow" w:hAnsi="Arial Narrow" w:cs="TimesNewRomanPSMT"/>
          <w:sz w:val="22"/>
          <w:szCs w:val="22"/>
        </w:rPr>
      </w:pPr>
      <w:r>
        <w:rPr>
          <w:rFonts w:ascii="Arial Narrow" w:hAnsi="Arial Narrow" w:cs="TimesNewRomanPSMT"/>
          <w:sz w:val="22"/>
          <w:szCs w:val="22"/>
        </w:rPr>
        <w:t>Bloco operatório, exceto quando esteja em causa cirurgia programada;</w:t>
      </w:r>
    </w:p>
    <w:p w:rsidR="00B96EFD" w:rsidRDefault="00B96EFD" w:rsidP="00B96EFD">
      <w:pPr>
        <w:pStyle w:val="PargrafodaLista"/>
        <w:numPr>
          <w:ilvl w:val="0"/>
          <w:numId w:val="1"/>
        </w:numPr>
        <w:autoSpaceDE w:val="0"/>
        <w:autoSpaceDN w:val="0"/>
        <w:adjustRightInd w:val="0"/>
        <w:spacing w:line="360" w:lineRule="atLeast"/>
        <w:jc w:val="both"/>
        <w:rPr>
          <w:rFonts w:ascii="Arial Narrow" w:hAnsi="Arial Narrow" w:cs="TimesNewRomanPSMT"/>
          <w:sz w:val="22"/>
          <w:szCs w:val="22"/>
        </w:rPr>
      </w:pPr>
      <w:r>
        <w:rPr>
          <w:rFonts w:ascii="Arial Narrow" w:hAnsi="Arial Narrow" w:cs="TimesNewRomanPSMT"/>
          <w:sz w:val="22"/>
          <w:szCs w:val="22"/>
        </w:rPr>
        <w:t>Assistência a doentes em situação de alimentação parentérica programada antes do início do pré-aviso de greve, bem como nas situações de urgência prescritas pelo médico responsável;</w:t>
      </w:r>
    </w:p>
    <w:p w:rsidR="00B96EFD" w:rsidRDefault="00B96EFD" w:rsidP="00B96EFD">
      <w:pPr>
        <w:pStyle w:val="PargrafodaLista"/>
        <w:numPr>
          <w:ilvl w:val="0"/>
          <w:numId w:val="1"/>
        </w:numPr>
        <w:autoSpaceDE w:val="0"/>
        <w:autoSpaceDN w:val="0"/>
        <w:adjustRightInd w:val="0"/>
        <w:spacing w:line="360" w:lineRule="atLeast"/>
        <w:jc w:val="both"/>
        <w:rPr>
          <w:rFonts w:ascii="Arial Narrow" w:hAnsi="Arial Narrow" w:cs="TimesNewRomanPSMT"/>
          <w:sz w:val="22"/>
          <w:szCs w:val="22"/>
        </w:rPr>
      </w:pPr>
      <w:r>
        <w:rPr>
          <w:rFonts w:ascii="Arial Narrow" w:hAnsi="Arial Narrow" w:cs="TimesNewRomanPSMT"/>
          <w:sz w:val="22"/>
          <w:szCs w:val="22"/>
        </w:rPr>
        <w:t>Na hemodiálise;</w:t>
      </w:r>
    </w:p>
    <w:p w:rsidR="00B96EFD" w:rsidRDefault="00B96EFD" w:rsidP="00B96EFD">
      <w:pPr>
        <w:pStyle w:val="PargrafodaLista"/>
        <w:numPr>
          <w:ilvl w:val="0"/>
          <w:numId w:val="1"/>
        </w:numPr>
        <w:autoSpaceDE w:val="0"/>
        <w:autoSpaceDN w:val="0"/>
        <w:adjustRightInd w:val="0"/>
        <w:spacing w:line="360" w:lineRule="atLeast"/>
        <w:jc w:val="both"/>
        <w:rPr>
          <w:rFonts w:ascii="Arial Narrow" w:hAnsi="Arial Narrow" w:cs="TimesNewRomanPSMT"/>
          <w:sz w:val="22"/>
          <w:szCs w:val="22"/>
        </w:rPr>
      </w:pPr>
      <w:r>
        <w:rPr>
          <w:rFonts w:ascii="Arial Narrow" w:hAnsi="Arial Narrow" w:cs="TimesNewRomanPSMT"/>
          <w:sz w:val="22"/>
          <w:szCs w:val="22"/>
        </w:rPr>
        <w:t>Assistência a doentes em situação de alimentação parentérica programada antes do início do pré-aviso de greve, bem como nas situações de urgência prescritas por médico responsável;</w:t>
      </w:r>
    </w:p>
    <w:p w:rsidR="00B96EFD" w:rsidRDefault="00B96EFD" w:rsidP="00B96EFD">
      <w:pPr>
        <w:pStyle w:val="PargrafodaLista"/>
        <w:numPr>
          <w:ilvl w:val="0"/>
          <w:numId w:val="1"/>
        </w:numPr>
        <w:autoSpaceDE w:val="0"/>
        <w:autoSpaceDN w:val="0"/>
        <w:adjustRightInd w:val="0"/>
        <w:spacing w:line="360" w:lineRule="atLeast"/>
        <w:jc w:val="both"/>
        <w:rPr>
          <w:rFonts w:ascii="Arial Narrow" w:hAnsi="Arial Narrow" w:cs="TimesNewRomanPSMT"/>
          <w:sz w:val="22"/>
          <w:szCs w:val="22"/>
        </w:rPr>
      </w:pPr>
      <w:r>
        <w:rPr>
          <w:rFonts w:ascii="Arial Narrow" w:hAnsi="Arial Narrow" w:cs="TimesNewRomanPSMT"/>
          <w:sz w:val="22"/>
          <w:szCs w:val="22"/>
        </w:rPr>
        <w:t xml:space="preserve">Distribuição de medicamentos; </w:t>
      </w:r>
    </w:p>
    <w:p w:rsidR="00B96EFD" w:rsidRDefault="00B96EFD" w:rsidP="00B96EFD">
      <w:pPr>
        <w:pStyle w:val="PargrafodaLista"/>
        <w:numPr>
          <w:ilvl w:val="0"/>
          <w:numId w:val="1"/>
        </w:numPr>
        <w:autoSpaceDE w:val="0"/>
        <w:autoSpaceDN w:val="0"/>
        <w:adjustRightInd w:val="0"/>
        <w:spacing w:line="360" w:lineRule="atLeast"/>
        <w:jc w:val="both"/>
        <w:rPr>
          <w:rFonts w:ascii="Arial Narrow" w:hAnsi="Arial Narrow" w:cs="TimesNewRomanPSMT"/>
          <w:sz w:val="22"/>
          <w:szCs w:val="22"/>
        </w:rPr>
      </w:pPr>
      <w:r>
        <w:rPr>
          <w:rFonts w:ascii="Arial Narrow" w:hAnsi="Arial Narrow" w:cs="TimesNewRomanPSMT"/>
          <w:sz w:val="22"/>
          <w:szCs w:val="22"/>
        </w:rPr>
        <w:t xml:space="preserve">Nos Serviços de </w:t>
      </w:r>
      <w:proofErr w:type="spellStart"/>
      <w:r>
        <w:rPr>
          <w:rFonts w:ascii="Arial Narrow" w:hAnsi="Arial Narrow" w:cs="TimesNewRomanPSMT"/>
          <w:sz w:val="22"/>
          <w:szCs w:val="22"/>
        </w:rPr>
        <w:t>Imunohemoterapia</w:t>
      </w:r>
      <w:proofErr w:type="spellEnd"/>
      <w:r>
        <w:rPr>
          <w:rFonts w:ascii="Arial Narrow" w:hAnsi="Arial Narrow" w:cs="TimesNewRomanPSMT"/>
          <w:sz w:val="22"/>
          <w:szCs w:val="22"/>
        </w:rPr>
        <w:t xml:space="preserve"> com ligação aos dadores de sangue, recolha de órgãos e transplantes bem como, independentemente do serviço em que tenham lugar, receção e processamento de órgão e tecidos biológicos perecíveis e não substituíveis ou dificilmente substituíveis, cuja colheita exigiu um método invasivo, sempre que a não receção ou o não processamento daqueles conduza à sua inutilização ou inviabilize os estudos a que se destinam; </w:t>
      </w:r>
    </w:p>
    <w:p w:rsidR="00B96EFD" w:rsidRDefault="00B96EFD" w:rsidP="00B96EFD">
      <w:pPr>
        <w:pStyle w:val="PargrafodaLista"/>
        <w:numPr>
          <w:ilvl w:val="0"/>
          <w:numId w:val="1"/>
        </w:numPr>
        <w:autoSpaceDE w:val="0"/>
        <w:autoSpaceDN w:val="0"/>
        <w:adjustRightInd w:val="0"/>
        <w:spacing w:line="360" w:lineRule="atLeast"/>
        <w:jc w:val="both"/>
        <w:rPr>
          <w:rFonts w:ascii="Arial Narrow" w:hAnsi="Arial Narrow" w:cs="TimesNewRomanPSMT"/>
          <w:sz w:val="22"/>
          <w:szCs w:val="22"/>
        </w:rPr>
      </w:pPr>
      <w:r>
        <w:rPr>
          <w:rFonts w:ascii="Arial Narrow" w:hAnsi="Arial Narrow" w:cs="TimesNewRomanPSMT"/>
          <w:sz w:val="22"/>
          <w:szCs w:val="22"/>
        </w:rPr>
        <w:t xml:space="preserve">Nos Serviços de </w:t>
      </w:r>
      <w:proofErr w:type="spellStart"/>
      <w:r>
        <w:rPr>
          <w:rFonts w:ascii="Arial Narrow" w:hAnsi="Arial Narrow" w:cs="TimesNewRomanPSMT"/>
          <w:sz w:val="22"/>
          <w:szCs w:val="22"/>
        </w:rPr>
        <w:t>Imunohemoterapia</w:t>
      </w:r>
      <w:proofErr w:type="spellEnd"/>
      <w:r>
        <w:rPr>
          <w:rFonts w:ascii="Arial Narrow" w:hAnsi="Arial Narrow" w:cs="TimesNewRomanPSMT"/>
          <w:sz w:val="22"/>
          <w:szCs w:val="22"/>
        </w:rPr>
        <w:t xml:space="preserve"> com ligação aos dadores de sangue, nas instituições cujas necessidades principais de sangue não sejam habitualmente supridas com recurso ao Instituto Português do Sangue e Transplantação (IPST), pode ser ativado o recurso à colheita dos dadores de sangue e proceder ao respetivo tratamento e processamento;</w:t>
      </w:r>
    </w:p>
    <w:p w:rsidR="00B96EFD" w:rsidRDefault="00B96EFD" w:rsidP="00B96EFD">
      <w:pPr>
        <w:pStyle w:val="PargrafodaLista"/>
        <w:numPr>
          <w:ilvl w:val="0"/>
          <w:numId w:val="1"/>
        </w:numPr>
        <w:autoSpaceDE w:val="0"/>
        <w:autoSpaceDN w:val="0"/>
        <w:adjustRightInd w:val="0"/>
        <w:spacing w:line="360" w:lineRule="atLeast"/>
        <w:jc w:val="both"/>
        <w:rPr>
          <w:rFonts w:ascii="Arial Narrow" w:hAnsi="Arial Narrow" w:cs="TimesNewRomanPSMT"/>
          <w:sz w:val="22"/>
          <w:szCs w:val="22"/>
        </w:rPr>
      </w:pPr>
      <w:r>
        <w:rPr>
          <w:rFonts w:ascii="Arial Narrow" w:hAnsi="Arial Narrow" w:cs="TimesNewRomanPSMT"/>
          <w:sz w:val="22"/>
          <w:szCs w:val="22"/>
        </w:rPr>
        <w:t>Nos tratamentos oncológicos e cuidados paliativos;</w:t>
      </w:r>
    </w:p>
    <w:p w:rsidR="00B96EFD" w:rsidRDefault="00B96EFD" w:rsidP="00B96EFD">
      <w:pPr>
        <w:pStyle w:val="PargrafodaLista"/>
        <w:numPr>
          <w:ilvl w:val="0"/>
          <w:numId w:val="1"/>
        </w:numPr>
        <w:autoSpaceDE w:val="0"/>
        <w:autoSpaceDN w:val="0"/>
        <w:adjustRightInd w:val="0"/>
        <w:spacing w:line="360" w:lineRule="atLeast"/>
        <w:jc w:val="both"/>
        <w:rPr>
          <w:rFonts w:ascii="Arial Narrow" w:hAnsi="Arial Narrow" w:cs="TimesNewRomanPSMT"/>
          <w:sz w:val="22"/>
          <w:szCs w:val="22"/>
        </w:rPr>
      </w:pPr>
      <w:r>
        <w:rPr>
          <w:rFonts w:ascii="Arial Narrow" w:hAnsi="Arial Narrow" w:cs="TimesNewRomanPSMT"/>
          <w:sz w:val="22"/>
          <w:szCs w:val="22"/>
        </w:rPr>
        <w:t xml:space="preserve">Na função folicular que, por determinação médica, deva ser realizada em mulheres cujo </w:t>
      </w:r>
      <w:r>
        <w:rPr>
          <w:rFonts w:ascii="Arial Narrow" w:hAnsi="Arial Narrow" w:cs="TimesNewRomanPSMT"/>
          <w:sz w:val="22"/>
          <w:szCs w:val="22"/>
        </w:rPr>
        <w:lastRenderedPageBreak/>
        <w:t xml:space="preserve">procedimento de procriação medicamente assistida tenha sido iniciado e decorra em estabelecimentos do Serviço Nacional de Saúde. </w:t>
      </w:r>
    </w:p>
    <w:p w:rsidR="00B96EFD" w:rsidRDefault="00B96EFD" w:rsidP="00B96EFD">
      <w:pPr>
        <w:autoSpaceDE w:val="0"/>
        <w:autoSpaceDN w:val="0"/>
        <w:adjustRightInd w:val="0"/>
        <w:spacing w:after="0" w:line="360" w:lineRule="atLeast"/>
        <w:jc w:val="both"/>
        <w:rPr>
          <w:rFonts w:ascii="Arial Narrow" w:hAnsi="Arial Narrow" w:cs="TimesNewRomanPSMT"/>
        </w:rPr>
      </w:pPr>
      <w:r>
        <w:rPr>
          <w:rFonts w:ascii="Arial Narrow" w:hAnsi="Arial Narrow" w:cs="TimesNewRomanPSMT"/>
        </w:rPr>
        <w:t>3 - Nos serviços mínimos que contemplam o tratamento oncológico, a ser assegurados no período de greve incluem-se:</w:t>
      </w:r>
    </w:p>
    <w:p w:rsidR="00B96EFD" w:rsidRDefault="00B96EFD" w:rsidP="00B96EFD">
      <w:pPr>
        <w:pStyle w:val="PargrafodaLista"/>
        <w:numPr>
          <w:ilvl w:val="0"/>
          <w:numId w:val="2"/>
        </w:numPr>
        <w:autoSpaceDE w:val="0"/>
        <w:autoSpaceDN w:val="0"/>
        <w:adjustRightInd w:val="0"/>
        <w:spacing w:line="360" w:lineRule="atLeast"/>
        <w:jc w:val="both"/>
        <w:rPr>
          <w:rFonts w:ascii="Arial Narrow" w:hAnsi="Arial Narrow" w:cs="TimesNewRomanPSMT"/>
          <w:sz w:val="22"/>
          <w:szCs w:val="22"/>
        </w:rPr>
      </w:pPr>
      <w:r>
        <w:rPr>
          <w:rFonts w:ascii="Arial Narrow" w:hAnsi="Arial Narrow" w:cs="TimesNewRomanPSMT"/>
          <w:sz w:val="22"/>
          <w:szCs w:val="22"/>
        </w:rPr>
        <w:t>A continuidade de tratamentos programados em curso, tais como, programas terapêuticos de quimioterapia e de radioterapia, através da realização das sessões de tratamento planeadas, bem como tratamentos com prescrição diária em regime de ambulatório;</w:t>
      </w:r>
    </w:p>
    <w:p w:rsidR="00B96EFD" w:rsidRDefault="00B96EFD" w:rsidP="00B96EFD">
      <w:pPr>
        <w:pStyle w:val="PargrafodaLista"/>
        <w:numPr>
          <w:ilvl w:val="0"/>
          <w:numId w:val="2"/>
        </w:numPr>
        <w:autoSpaceDE w:val="0"/>
        <w:autoSpaceDN w:val="0"/>
        <w:adjustRightInd w:val="0"/>
        <w:spacing w:line="360" w:lineRule="atLeast"/>
        <w:jc w:val="both"/>
        <w:rPr>
          <w:rFonts w:ascii="Arial Narrow" w:hAnsi="Arial Narrow" w:cs="TimesNewRomanPSMT"/>
          <w:sz w:val="22"/>
          <w:szCs w:val="22"/>
        </w:rPr>
      </w:pPr>
      <w:r>
        <w:rPr>
          <w:rFonts w:ascii="Arial Narrow" w:hAnsi="Arial Narrow" w:cs="TimesNewRomanPSMT"/>
          <w:sz w:val="22"/>
          <w:szCs w:val="22"/>
        </w:rPr>
        <w:t>A realização de intervenções cirúrgicas ou início de tratamentos não cirúrgicos (radioterapia e quimioterapia), em doenças oncológicas de novo, classificadas como de nível IV de prioridade, nos termos da Portaria n.º 1529/2008, de 26 de dezembro;</w:t>
      </w:r>
    </w:p>
    <w:p w:rsidR="00B96EFD" w:rsidRDefault="00B96EFD" w:rsidP="00B96EFD">
      <w:pPr>
        <w:pStyle w:val="PargrafodaLista"/>
        <w:numPr>
          <w:ilvl w:val="0"/>
          <w:numId w:val="2"/>
        </w:numPr>
        <w:autoSpaceDE w:val="0"/>
        <w:autoSpaceDN w:val="0"/>
        <w:adjustRightInd w:val="0"/>
        <w:spacing w:line="360" w:lineRule="atLeast"/>
        <w:jc w:val="both"/>
        <w:rPr>
          <w:rFonts w:ascii="Arial Narrow" w:hAnsi="Arial Narrow" w:cs="TimesNewRomanPSMT"/>
          <w:sz w:val="22"/>
          <w:szCs w:val="22"/>
        </w:rPr>
      </w:pPr>
      <w:r>
        <w:rPr>
          <w:rFonts w:ascii="Arial Narrow" w:hAnsi="Arial Narrow" w:cs="TimesNewRomanPSMT"/>
          <w:sz w:val="22"/>
          <w:szCs w:val="22"/>
        </w:rPr>
        <w:t>A realização de intervenções cirúrgicas ou início de tratamentos não cirúrgicos, em doenças oncológicas de novo, classificadas como de nível III de prioridade, nos termos da Portaria n.º 1529/2008, de 26 de dezembro, quando exista determinação médica no sentidos da realização dessa cirurgia.</w:t>
      </w:r>
    </w:p>
    <w:p w:rsidR="00B96EFD" w:rsidRDefault="00B96EFD" w:rsidP="00B96EFD">
      <w:pPr>
        <w:autoSpaceDE w:val="0"/>
        <w:autoSpaceDN w:val="0"/>
        <w:adjustRightInd w:val="0"/>
        <w:spacing w:after="0" w:line="360" w:lineRule="atLeast"/>
        <w:jc w:val="both"/>
        <w:rPr>
          <w:rFonts w:ascii="Arial Narrow" w:hAnsi="Arial Narrow" w:cs="TimesNewRomanPSMT"/>
        </w:rPr>
      </w:pPr>
      <w:r>
        <w:rPr>
          <w:rFonts w:ascii="Arial Narrow" w:hAnsi="Arial Narrow" w:cs="TimesNewRomanPSMT"/>
        </w:rPr>
        <w:t>4 - Outras situações, designadamente cirurgias programadas sem o caráter de prioridade definido anteriormente, devem ser consideradas de acordo com o plano de contingência das instituições para situações equiparáveis, designadamente tolerâncias de ponto e cancelamento de cirurgias no próprio dia.</w:t>
      </w:r>
    </w:p>
    <w:p w:rsidR="0092129E" w:rsidRPr="00B96EFD" w:rsidRDefault="0092129E" w:rsidP="00B96EFD"/>
    <w:sectPr w:rsidR="0092129E" w:rsidRPr="00B96E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MS Gothic"/>
    <w:charset w:val="80"/>
    <w:family w:val="roman"/>
    <w:pitch w:val="variable"/>
  </w:font>
  <w:font w:name="DejaVu Sans">
    <w:altName w:val="MS Gothic"/>
    <w:charset w:val="80"/>
    <w:family w:val="auto"/>
    <w:pitch w:val="variable"/>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130CD"/>
    <w:multiLevelType w:val="hybridMultilevel"/>
    <w:tmpl w:val="E0A6BD8A"/>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 w15:restartNumberingAfterBreak="0">
    <w:nsid w:val="72EE596F"/>
    <w:multiLevelType w:val="hybridMultilevel"/>
    <w:tmpl w:val="E0A6BD8A"/>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023"/>
    <w:rsid w:val="0092129E"/>
    <w:rsid w:val="00B96EFD"/>
    <w:rsid w:val="00F04436"/>
    <w:rsid w:val="00FA702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8EE1E-3169-4C0C-B63B-F65FED04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EFD"/>
    <w:pPr>
      <w:spacing w:after="200" w:line="276" w:lineRule="auto"/>
    </w:pPr>
    <w:rPr>
      <w:rFonts w:eastAsiaTheme="minorEastAsia"/>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96EFD"/>
    <w:pPr>
      <w:widowControl w:val="0"/>
      <w:suppressAutoHyphens/>
      <w:spacing w:after="0" w:line="240" w:lineRule="auto"/>
      <w:ind w:left="708"/>
    </w:pPr>
    <w:rPr>
      <w:rFonts w:ascii="Liberation Serif" w:eastAsia="DejaVu Sans" w:hAnsi="Liberation Serif" w:cs="Mangal"/>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3359</Characters>
  <Application>Microsoft Office Word</Application>
  <DocSecurity>0</DocSecurity>
  <Lines>27</Lines>
  <Paragraphs>7</Paragraphs>
  <ScaleCrop>false</ScaleCrop>
  <Company/>
  <LinksUpToDate>false</LinksUpToDate>
  <CharactersWithSpaces>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Paula</cp:lastModifiedBy>
  <cp:revision>3</cp:revision>
  <dcterms:created xsi:type="dcterms:W3CDTF">2018-06-21T14:35:00Z</dcterms:created>
  <dcterms:modified xsi:type="dcterms:W3CDTF">2018-10-24T13:51:00Z</dcterms:modified>
</cp:coreProperties>
</file>